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0F1" w:rsidRDefault="009100F1" w:rsidP="00723A67">
      <w:pPr>
        <w:spacing w:line="180" w:lineRule="auto"/>
        <w:rPr>
          <w:b/>
          <w:smallCaps/>
          <w:sz w:val="28"/>
          <w:szCs w:val="24"/>
        </w:rPr>
      </w:pPr>
    </w:p>
    <w:p w:rsidR="009100F1" w:rsidRPr="00E32FAF" w:rsidRDefault="009100F1" w:rsidP="009100F1">
      <w:pPr>
        <w:spacing w:line="180" w:lineRule="auto"/>
        <w:jc w:val="center"/>
        <w:rPr>
          <w:b/>
          <w:smallCaps/>
          <w:sz w:val="28"/>
          <w:szCs w:val="24"/>
        </w:rPr>
      </w:pPr>
      <w:r w:rsidRPr="00E32FAF">
        <w:rPr>
          <w:b/>
          <w:smallCaps/>
          <w:sz w:val="28"/>
          <w:szCs w:val="24"/>
        </w:rPr>
        <w:t>UCLA Health Psychology/Behavioral Medicine Seminar</w:t>
      </w:r>
    </w:p>
    <w:p w:rsidR="009100F1" w:rsidRPr="00723A67" w:rsidRDefault="009100F1" w:rsidP="009100F1">
      <w:pPr>
        <w:spacing w:line="180" w:lineRule="auto"/>
        <w:jc w:val="center"/>
        <w:rPr>
          <w:b/>
          <w:smallCaps/>
          <w:sz w:val="14"/>
          <w:szCs w:val="14"/>
        </w:rPr>
      </w:pPr>
    </w:p>
    <w:p w:rsidR="009100F1" w:rsidRDefault="009100F1" w:rsidP="009100F1">
      <w:pPr>
        <w:pStyle w:val="Heading5"/>
        <w:rPr>
          <w:rFonts w:ascii="Times New Roman" w:hAnsi="Times New Roman"/>
          <w:b w:val="0"/>
        </w:rPr>
      </w:pPr>
      <w:r w:rsidRPr="00E32FAF">
        <w:rPr>
          <w:rFonts w:ascii="Times New Roman" w:hAnsi="Times New Roman"/>
          <w:szCs w:val="24"/>
        </w:rPr>
        <w:t>Fall 202</w:t>
      </w:r>
      <w:r>
        <w:rPr>
          <w:rFonts w:ascii="Times New Roman" w:hAnsi="Times New Roman"/>
          <w:szCs w:val="24"/>
        </w:rPr>
        <w:t>2</w:t>
      </w:r>
      <w:r w:rsidRPr="00E32FAF">
        <w:rPr>
          <w:rFonts w:ascii="Times New Roman" w:hAnsi="Times New Roman"/>
          <w:szCs w:val="24"/>
        </w:rPr>
        <w:t xml:space="preserve">, </w:t>
      </w:r>
      <w:r w:rsidRPr="00E32FAF">
        <w:rPr>
          <w:rFonts w:ascii="Times New Roman" w:hAnsi="Times New Roman"/>
        </w:rPr>
        <w:t>Wednesdays 12-1pm</w:t>
      </w:r>
      <w:r w:rsidR="0055792F">
        <w:rPr>
          <w:rFonts w:ascii="Times New Roman" w:hAnsi="Times New Roman"/>
        </w:rPr>
        <w:t xml:space="preserve">, </w:t>
      </w:r>
      <w:r w:rsidR="00E50278" w:rsidRPr="00E50278">
        <w:rPr>
          <w:rFonts w:ascii="Times New Roman" w:hAnsi="Times New Roman"/>
        </w:rPr>
        <w:t>Pritzker Hall Room 35</w:t>
      </w:r>
      <w:r w:rsidR="002148BE">
        <w:rPr>
          <w:rFonts w:ascii="Times New Roman" w:hAnsi="Times New Roman"/>
        </w:rPr>
        <w:t>71</w:t>
      </w:r>
    </w:p>
    <w:p w:rsidR="009100F1" w:rsidRPr="005737F9" w:rsidRDefault="009100F1" w:rsidP="009100F1">
      <w:pPr>
        <w:rPr>
          <w:sz w:val="14"/>
          <w:szCs w:val="14"/>
        </w:rPr>
      </w:pPr>
    </w:p>
    <w:tbl>
      <w:tblPr>
        <w:tblW w:w="11088" w:type="dxa"/>
        <w:jc w:val="center"/>
        <w:tblCellMar>
          <w:left w:w="115" w:type="dxa"/>
          <w:right w:w="115" w:type="dxa"/>
        </w:tblCellMar>
        <w:tblLook w:val="0000" w:firstRow="0" w:lastRow="0" w:firstColumn="0" w:lastColumn="0" w:noHBand="0" w:noVBand="0"/>
      </w:tblPr>
      <w:tblGrid>
        <w:gridCol w:w="1245"/>
        <w:gridCol w:w="4888"/>
        <w:gridCol w:w="4955"/>
      </w:tblGrid>
      <w:tr w:rsidR="009100F1" w:rsidRPr="00E32FAF" w:rsidTr="00CA7E86">
        <w:trPr>
          <w:trHeight w:val="342"/>
          <w:jc w:val="center"/>
        </w:trPr>
        <w:tc>
          <w:tcPr>
            <w:tcW w:w="1245" w:type="dxa"/>
          </w:tcPr>
          <w:p w:rsidR="009100F1" w:rsidRPr="00E32FAF" w:rsidRDefault="009100F1" w:rsidP="00CA7E86">
            <w:pPr>
              <w:rPr>
                <w:sz w:val="22"/>
                <w:szCs w:val="22"/>
              </w:rPr>
            </w:pPr>
            <w:r w:rsidRPr="00E32FAF">
              <w:rPr>
                <w:b/>
                <w:smallCaps/>
                <w:sz w:val="22"/>
                <w:szCs w:val="22"/>
                <w:u w:val="single"/>
              </w:rPr>
              <w:t>Date</w:t>
            </w:r>
          </w:p>
        </w:tc>
        <w:tc>
          <w:tcPr>
            <w:tcW w:w="4888" w:type="dxa"/>
          </w:tcPr>
          <w:p w:rsidR="009100F1" w:rsidRPr="00E32FAF" w:rsidRDefault="009100F1" w:rsidP="00CA7E86">
            <w:pPr>
              <w:pStyle w:val="Heading3"/>
              <w:ind w:right="83"/>
              <w:rPr>
                <w:rFonts w:ascii="Times New Roman" w:hAnsi="Times New Roman"/>
                <w:sz w:val="22"/>
                <w:szCs w:val="22"/>
              </w:rPr>
            </w:pPr>
            <w:r w:rsidRPr="00E32FAF">
              <w:rPr>
                <w:rFonts w:ascii="Times New Roman" w:hAnsi="Times New Roman"/>
                <w:sz w:val="22"/>
                <w:szCs w:val="22"/>
              </w:rPr>
              <w:t>Presenter</w:t>
            </w:r>
          </w:p>
        </w:tc>
        <w:tc>
          <w:tcPr>
            <w:tcW w:w="4955" w:type="dxa"/>
          </w:tcPr>
          <w:p w:rsidR="009100F1" w:rsidRPr="00E32FAF" w:rsidRDefault="009100F1" w:rsidP="00CA7E86">
            <w:pPr>
              <w:rPr>
                <w:sz w:val="22"/>
                <w:szCs w:val="22"/>
              </w:rPr>
            </w:pPr>
            <w:r w:rsidRPr="00E32FAF">
              <w:rPr>
                <w:b/>
                <w:smallCaps/>
                <w:sz w:val="22"/>
                <w:szCs w:val="22"/>
                <w:u w:val="single"/>
              </w:rPr>
              <w:t>Title</w:t>
            </w:r>
          </w:p>
        </w:tc>
      </w:tr>
      <w:tr w:rsidR="009100F1" w:rsidRPr="00E32FAF" w:rsidTr="00CA7E86">
        <w:trPr>
          <w:trHeight w:val="890"/>
          <w:jc w:val="center"/>
        </w:trPr>
        <w:tc>
          <w:tcPr>
            <w:tcW w:w="1245" w:type="dxa"/>
          </w:tcPr>
          <w:p w:rsidR="009100F1" w:rsidRPr="00E32FAF" w:rsidRDefault="00E50278" w:rsidP="00CA7E86">
            <w:pPr>
              <w:rPr>
                <w:smallCaps/>
                <w:sz w:val="22"/>
                <w:szCs w:val="22"/>
              </w:rPr>
            </w:pPr>
            <w:r>
              <w:rPr>
                <w:smallCaps/>
                <w:sz w:val="22"/>
                <w:szCs w:val="22"/>
              </w:rPr>
              <w:t>09/28/22</w:t>
            </w:r>
          </w:p>
        </w:tc>
        <w:tc>
          <w:tcPr>
            <w:tcW w:w="4888" w:type="dxa"/>
          </w:tcPr>
          <w:p w:rsidR="009100F1" w:rsidRPr="00E32FAF" w:rsidRDefault="009100F1" w:rsidP="00CA7E86">
            <w:pPr>
              <w:spacing w:line="259" w:lineRule="auto"/>
              <w:rPr>
                <w:b/>
                <w:sz w:val="22"/>
                <w:szCs w:val="22"/>
              </w:rPr>
            </w:pPr>
            <w:r w:rsidRPr="00E32FAF">
              <w:rPr>
                <w:b/>
                <w:sz w:val="22"/>
                <w:szCs w:val="22"/>
              </w:rPr>
              <w:t>Julienne E. Bower, PhD</w:t>
            </w:r>
          </w:p>
          <w:p w:rsidR="00346EF6" w:rsidRPr="00346EF6" w:rsidRDefault="00346EF6" w:rsidP="00346EF6">
            <w:pPr>
              <w:spacing w:line="259" w:lineRule="auto"/>
              <w:rPr>
                <w:i/>
                <w:iCs/>
                <w:sz w:val="22"/>
                <w:szCs w:val="22"/>
              </w:rPr>
            </w:pPr>
            <w:r w:rsidRPr="00E50278">
              <w:rPr>
                <w:i/>
                <w:iCs/>
              </w:rPr>
              <w:t>Professor</w:t>
            </w:r>
          </w:p>
          <w:p w:rsidR="009100F1" w:rsidRPr="00E32FAF" w:rsidRDefault="00CB7B61" w:rsidP="00CA7E86">
            <w:r>
              <w:t xml:space="preserve">UCLA </w:t>
            </w:r>
            <w:r w:rsidR="009100F1" w:rsidRPr="00E32FAF">
              <w:t>Departments of Psychology and Psychiatry</w:t>
            </w:r>
            <w:r>
              <w:t>/</w:t>
            </w:r>
            <w:r w:rsidR="009100F1" w:rsidRPr="00E32FAF">
              <w:t>Biobehavioral Sciences</w:t>
            </w:r>
          </w:p>
          <w:p w:rsidR="009100F1" w:rsidRPr="005737F9" w:rsidRDefault="009100F1" w:rsidP="00CA7E86">
            <w:pPr>
              <w:rPr>
                <w:sz w:val="14"/>
                <w:szCs w:val="14"/>
              </w:rPr>
            </w:pPr>
          </w:p>
        </w:tc>
        <w:tc>
          <w:tcPr>
            <w:tcW w:w="4955" w:type="dxa"/>
          </w:tcPr>
          <w:p w:rsidR="009100F1" w:rsidRPr="00E32FAF" w:rsidRDefault="009100F1" w:rsidP="00CA7E86">
            <w:pPr>
              <w:rPr>
                <w:color w:val="000000" w:themeColor="text1"/>
                <w:sz w:val="22"/>
                <w:szCs w:val="22"/>
              </w:rPr>
            </w:pPr>
            <w:r w:rsidRPr="00E32FAF">
              <w:rPr>
                <w:color w:val="000000" w:themeColor="text1"/>
                <w:sz w:val="22"/>
                <w:szCs w:val="22"/>
              </w:rPr>
              <w:t>Organizational meeting:  Health Psychology area majors and minors and NIMH trainees only</w:t>
            </w:r>
          </w:p>
          <w:p w:rsidR="009100F1" w:rsidRPr="00E32FAF" w:rsidRDefault="009100F1" w:rsidP="00CA7E86">
            <w:pPr>
              <w:rPr>
                <w:smallCaps/>
                <w:sz w:val="22"/>
                <w:szCs w:val="22"/>
              </w:rPr>
            </w:pPr>
          </w:p>
        </w:tc>
      </w:tr>
      <w:tr w:rsidR="009100F1" w:rsidRPr="00E32FAF" w:rsidTr="00CA7E86">
        <w:trPr>
          <w:trHeight w:val="1107"/>
          <w:jc w:val="center"/>
        </w:trPr>
        <w:tc>
          <w:tcPr>
            <w:tcW w:w="1245" w:type="dxa"/>
          </w:tcPr>
          <w:p w:rsidR="009100F1" w:rsidRDefault="00E50278" w:rsidP="00CA7E86">
            <w:pPr>
              <w:rPr>
                <w:smallCaps/>
                <w:sz w:val="22"/>
                <w:szCs w:val="22"/>
              </w:rPr>
            </w:pPr>
            <w:r>
              <w:rPr>
                <w:smallCaps/>
                <w:sz w:val="22"/>
                <w:szCs w:val="22"/>
              </w:rPr>
              <w:t>10/05/22</w:t>
            </w:r>
          </w:p>
          <w:p w:rsidR="00143A24" w:rsidRPr="007016DF" w:rsidRDefault="00143A24" w:rsidP="00CA7E86">
            <w:pPr>
              <w:rPr>
                <w:b/>
                <w:smallCaps/>
                <w:sz w:val="22"/>
                <w:szCs w:val="22"/>
              </w:rPr>
            </w:pPr>
            <w:bookmarkStart w:id="0" w:name="_GoBack"/>
            <w:bookmarkEnd w:id="0"/>
          </w:p>
        </w:tc>
        <w:tc>
          <w:tcPr>
            <w:tcW w:w="4888" w:type="dxa"/>
          </w:tcPr>
          <w:p w:rsidR="009100F1" w:rsidRPr="00E32FAF" w:rsidRDefault="00E50278" w:rsidP="00CA7E86">
            <w:pPr>
              <w:overflowPunct/>
              <w:textAlignment w:val="auto"/>
              <w:rPr>
                <w:b/>
                <w:sz w:val="22"/>
                <w:szCs w:val="22"/>
              </w:rPr>
            </w:pPr>
            <w:r>
              <w:rPr>
                <w:b/>
                <w:sz w:val="22"/>
                <w:szCs w:val="22"/>
              </w:rPr>
              <w:t>Suzann</w:t>
            </w:r>
            <w:r w:rsidR="00CB7B61">
              <w:rPr>
                <w:b/>
                <w:sz w:val="22"/>
                <w:szCs w:val="22"/>
              </w:rPr>
              <w:t>e</w:t>
            </w:r>
            <w:r>
              <w:rPr>
                <w:b/>
                <w:sz w:val="22"/>
                <w:szCs w:val="22"/>
              </w:rPr>
              <w:t xml:space="preserve"> Segerstrom, PhD, MPH</w:t>
            </w:r>
          </w:p>
          <w:p w:rsidR="009100F1" w:rsidRPr="00E32FAF" w:rsidRDefault="00E50278" w:rsidP="00CA7E86">
            <w:pPr>
              <w:overflowPunct/>
              <w:textAlignment w:val="auto"/>
              <w:rPr>
                <w:i/>
                <w:iCs/>
              </w:rPr>
            </w:pPr>
            <w:r>
              <w:rPr>
                <w:i/>
                <w:iCs/>
              </w:rPr>
              <w:t>University Research Professor</w:t>
            </w:r>
          </w:p>
          <w:p w:rsidR="009100F1" w:rsidRDefault="009100F1" w:rsidP="00CA7E86">
            <w:pPr>
              <w:overflowPunct/>
              <w:textAlignment w:val="auto"/>
            </w:pPr>
            <w:r w:rsidRPr="00E32FAF">
              <w:t>Department of Psychology, U</w:t>
            </w:r>
            <w:r w:rsidR="00E50278">
              <w:t>niversity of Kentucky</w:t>
            </w:r>
          </w:p>
          <w:p w:rsidR="00E50278" w:rsidRPr="00E32FAF" w:rsidRDefault="00E50278" w:rsidP="00CA7E86">
            <w:pPr>
              <w:overflowPunct/>
              <w:textAlignment w:val="auto"/>
            </w:pPr>
            <w:r>
              <w:t>Editor-in-Chief, Psychosomatic Medicine</w:t>
            </w:r>
          </w:p>
          <w:p w:rsidR="009100F1" w:rsidRPr="005737F9" w:rsidRDefault="009100F1" w:rsidP="00CA7E86">
            <w:pPr>
              <w:overflowPunct/>
              <w:textAlignment w:val="auto"/>
              <w:rPr>
                <w:sz w:val="14"/>
                <w:szCs w:val="14"/>
              </w:rPr>
            </w:pPr>
          </w:p>
        </w:tc>
        <w:tc>
          <w:tcPr>
            <w:tcW w:w="4955" w:type="dxa"/>
          </w:tcPr>
          <w:p w:rsidR="009100F1" w:rsidRPr="00E32FAF" w:rsidRDefault="00E50278" w:rsidP="00CA7E86">
            <w:pPr>
              <w:rPr>
                <w:color w:val="000000" w:themeColor="text1"/>
                <w:sz w:val="22"/>
                <w:szCs w:val="22"/>
              </w:rPr>
            </w:pPr>
            <w:r>
              <w:rPr>
                <w:color w:val="000000" w:themeColor="text1"/>
                <w:sz w:val="22"/>
                <w:szCs w:val="22"/>
              </w:rPr>
              <w:t>What is an Editor-in-Chief?</w:t>
            </w:r>
          </w:p>
          <w:p w:rsidR="009100F1" w:rsidRPr="009C1D65" w:rsidRDefault="009C1D65" w:rsidP="00CA7E86">
            <w:pPr>
              <w:rPr>
                <w:bCs/>
                <w:i/>
                <w:sz w:val="22"/>
                <w:szCs w:val="22"/>
              </w:rPr>
            </w:pPr>
            <w:r w:rsidRPr="009C1D65">
              <w:rPr>
                <w:bCs/>
                <w:i/>
                <w:sz w:val="22"/>
                <w:szCs w:val="22"/>
              </w:rPr>
              <w:t xml:space="preserve">(Dr. Segerstrom will present via </w:t>
            </w:r>
            <w:proofErr w:type="gramStart"/>
            <w:r w:rsidRPr="009C1D65">
              <w:rPr>
                <w:bCs/>
                <w:i/>
                <w:sz w:val="22"/>
                <w:szCs w:val="22"/>
              </w:rPr>
              <w:t xml:space="preserve">Zoom;   </w:t>
            </w:r>
            <w:proofErr w:type="gramEnd"/>
            <w:r w:rsidRPr="009C1D65">
              <w:rPr>
                <w:bCs/>
                <w:i/>
                <w:sz w:val="22"/>
                <w:szCs w:val="22"/>
              </w:rPr>
              <w:t xml:space="preserve">            seminar attendees will meet in person)</w:t>
            </w:r>
          </w:p>
        </w:tc>
      </w:tr>
      <w:tr w:rsidR="009100F1" w:rsidRPr="00E32FAF" w:rsidTr="00CA7E86">
        <w:trPr>
          <w:trHeight w:val="810"/>
          <w:jc w:val="center"/>
        </w:trPr>
        <w:tc>
          <w:tcPr>
            <w:tcW w:w="1245" w:type="dxa"/>
          </w:tcPr>
          <w:p w:rsidR="009100F1" w:rsidRPr="00E32FAF" w:rsidRDefault="00E50278" w:rsidP="00CA7E86">
            <w:pPr>
              <w:rPr>
                <w:smallCaps/>
                <w:sz w:val="22"/>
                <w:szCs w:val="22"/>
              </w:rPr>
            </w:pPr>
            <w:r>
              <w:rPr>
                <w:smallCaps/>
                <w:sz w:val="22"/>
                <w:szCs w:val="22"/>
              </w:rPr>
              <w:t>10/12/22</w:t>
            </w:r>
          </w:p>
        </w:tc>
        <w:tc>
          <w:tcPr>
            <w:tcW w:w="4888" w:type="dxa"/>
          </w:tcPr>
          <w:p w:rsidR="009100F1" w:rsidRPr="00E32FAF" w:rsidRDefault="00E50278" w:rsidP="00CA7E86">
            <w:pPr>
              <w:overflowPunct/>
              <w:textAlignment w:val="auto"/>
              <w:rPr>
                <w:b/>
                <w:sz w:val="22"/>
                <w:szCs w:val="22"/>
              </w:rPr>
            </w:pPr>
            <w:r>
              <w:rPr>
                <w:b/>
                <w:sz w:val="22"/>
                <w:szCs w:val="22"/>
              </w:rPr>
              <w:t>Andrew Fuligni, PhD</w:t>
            </w:r>
          </w:p>
          <w:p w:rsidR="009100F1" w:rsidRPr="00E32FAF" w:rsidRDefault="00E50278" w:rsidP="00CA7E86">
            <w:pPr>
              <w:spacing w:line="259" w:lineRule="auto"/>
              <w:rPr>
                <w:i/>
                <w:iCs/>
                <w:sz w:val="22"/>
                <w:szCs w:val="22"/>
              </w:rPr>
            </w:pPr>
            <w:r w:rsidRPr="00E50278">
              <w:rPr>
                <w:i/>
                <w:iCs/>
              </w:rPr>
              <w:t>Professor</w:t>
            </w:r>
          </w:p>
          <w:p w:rsidR="00E50278" w:rsidRPr="00E50278" w:rsidRDefault="00CB7B61" w:rsidP="00E50278">
            <w:pPr>
              <w:spacing w:line="259" w:lineRule="auto"/>
            </w:pPr>
            <w:r>
              <w:t xml:space="preserve">UCLA </w:t>
            </w:r>
            <w:r w:rsidR="00E50278">
              <w:t>Departments of Psychology and Psychiatry/Biobehavioral Sciences</w:t>
            </w:r>
          </w:p>
          <w:p w:rsidR="00346EF6" w:rsidRPr="00E32FAF" w:rsidRDefault="00346EF6" w:rsidP="00346EF6">
            <w:pPr>
              <w:spacing w:line="259" w:lineRule="auto"/>
              <w:rPr>
                <w:i/>
                <w:iCs/>
                <w:sz w:val="22"/>
                <w:szCs w:val="22"/>
              </w:rPr>
            </w:pPr>
            <w:r>
              <w:rPr>
                <w:i/>
                <w:iCs/>
              </w:rPr>
              <w:t>Co-Executive Director</w:t>
            </w:r>
          </w:p>
          <w:p w:rsidR="00346EF6" w:rsidRPr="00E50278" w:rsidRDefault="00346EF6" w:rsidP="00346EF6">
            <w:pPr>
              <w:spacing w:line="259" w:lineRule="auto"/>
            </w:pPr>
            <w:r>
              <w:t>Center for the Developing Adolescent</w:t>
            </w:r>
          </w:p>
          <w:p w:rsidR="009100F1" w:rsidRPr="005737F9" w:rsidRDefault="009100F1" w:rsidP="00346EF6">
            <w:pPr>
              <w:rPr>
                <w:sz w:val="14"/>
                <w:szCs w:val="14"/>
              </w:rPr>
            </w:pPr>
          </w:p>
        </w:tc>
        <w:tc>
          <w:tcPr>
            <w:tcW w:w="4955" w:type="dxa"/>
          </w:tcPr>
          <w:p w:rsidR="009100F1" w:rsidRPr="00E32FAF" w:rsidRDefault="00346EF6" w:rsidP="00CA7E86">
            <w:pPr>
              <w:rPr>
                <w:color w:val="000000" w:themeColor="text1"/>
                <w:sz w:val="22"/>
                <w:szCs w:val="22"/>
              </w:rPr>
            </w:pPr>
            <w:r>
              <w:rPr>
                <w:color w:val="000000" w:themeColor="text1"/>
                <w:sz w:val="22"/>
                <w:szCs w:val="22"/>
              </w:rPr>
              <w:t>Anyone Who Studies Adolescence Should Study Sleep</w:t>
            </w:r>
          </w:p>
          <w:p w:rsidR="009100F1" w:rsidRPr="00E32FAF" w:rsidRDefault="009100F1" w:rsidP="00CA7E86">
            <w:pPr>
              <w:rPr>
                <w:sz w:val="22"/>
                <w:szCs w:val="22"/>
              </w:rPr>
            </w:pPr>
          </w:p>
          <w:p w:rsidR="009100F1" w:rsidRPr="00E32FAF" w:rsidRDefault="009100F1" w:rsidP="00CA7E86">
            <w:pPr>
              <w:rPr>
                <w:sz w:val="22"/>
                <w:szCs w:val="22"/>
              </w:rPr>
            </w:pPr>
          </w:p>
        </w:tc>
      </w:tr>
      <w:tr w:rsidR="00196868" w:rsidRPr="00E32FAF" w:rsidTr="00CA7E86">
        <w:trPr>
          <w:trHeight w:val="1233"/>
          <w:jc w:val="center"/>
        </w:trPr>
        <w:tc>
          <w:tcPr>
            <w:tcW w:w="1245" w:type="dxa"/>
          </w:tcPr>
          <w:p w:rsidR="00143A24" w:rsidRDefault="00196868" w:rsidP="00196868">
            <w:pPr>
              <w:rPr>
                <w:smallCaps/>
                <w:sz w:val="22"/>
                <w:szCs w:val="22"/>
              </w:rPr>
            </w:pPr>
            <w:r w:rsidRPr="00E32FAF">
              <w:rPr>
                <w:smallCaps/>
                <w:sz w:val="22"/>
                <w:szCs w:val="22"/>
              </w:rPr>
              <w:t>10/</w:t>
            </w:r>
            <w:r>
              <w:rPr>
                <w:smallCaps/>
                <w:sz w:val="22"/>
                <w:szCs w:val="22"/>
              </w:rPr>
              <w:t>19</w:t>
            </w:r>
            <w:r w:rsidRPr="00E32FAF">
              <w:rPr>
                <w:smallCaps/>
                <w:sz w:val="22"/>
                <w:szCs w:val="22"/>
              </w:rPr>
              <w:t>/2</w:t>
            </w:r>
            <w:r>
              <w:rPr>
                <w:smallCaps/>
                <w:sz w:val="22"/>
                <w:szCs w:val="22"/>
              </w:rPr>
              <w:t>2</w:t>
            </w:r>
          </w:p>
          <w:p w:rsidR="00196868" w:rsidRPr="007016DF" w:rsidRDefault="00196868" w:rsidP="00196868">
            <w:pPr>
              <w:rPr>
                <w:b/>
                <w:smallCaps/>
                <w:sz w:val="22"/>
                <w:szCs w:val="22"/>
              </w:rPr>
            </w:pPr>
            <w:r w:rsidRPr="007016DF">
              <w:rPr>
                <w:b/>
                <w:smallCaps/>
                <w:sz w:val="22"/>
                <w:szCs w:val="22"/>
              </w:rPr>
              <w:br/>
            </w:r>
          </w:p>
        </w:tc>
        <w:tc>
          <w:tcPr>
            <w:tcW w:w="4888" w:type="dxa"/>
          </w:tcPr>
          <w:p w:rsidR="00196868" w:rsidRPr="00196868" w:rsidRDefault="00196868" w:rsidP="00196868">
            <w:pPr>
              <w:rPr>
                <w:b/>
                <w:sz w:val="22"/>
                <w:szCs w:val="22"/>
              </w:rPr>
            </w:pPr>
            <w:r w:rsidRPr="00196868">
              <w:rPr>
                <w:b/>
                <w:sz w:val="22"/>
                <w:szCs w:val="22"/>
              </w:rPr>
              <w:t xml:space="preserve">Chloe Boyle, PhD </w:t>
            </w:r>
          </w:p>
          <w:p w:rsidR="00196868" w:rsidRPr="00196868" w:rsidRDefault="00196868" w:rsidP="00196868">
            <w:pPr>
              <w:rPr>
                <w:i/>
              </w:rPr>
            </w:pPr>
            <w:r w:rsidRPr="00196868">
              <w:rPr>
                <w:i/>
              </w:rPr>
              <w:t>Adjunct Assistant Professor</w:t>
            </w:r>
          </w:p>
          <w:p w:rsidR="00196868" w:rsidRDefault="00196868" w:rsidP="00196868">
            <w:r>
              <w:t>UCLA Department of Psychiatry</w:t>
            </w:r>
            <w:r w:rsidR="00CB7B61">
              <w:t>/</w:t>
            </w:r>
            <w:r>
              <w:t>Biobehavioral Sciences</w:t>
            </w:r>
          </w:p>
          <w:p w:rsidR="00196868" w:rsidRPr="00196868" w:rsidRDefault="00196868" w:rsidP="00196868">
            <w:pPr>
              <w:rPr>
                <w:b/>
                <w:sz w:val="22"/>
                <w:szCs w:val="22"/>
              </w:rPr>
            </w:pPr>
            <w:r w:rsidRPr="00196868">
              <w:rPr>
                <w:b/>
                <w:sz w:val="22"/>
                <w:szCs w:val="22"/>
              </w:rPr>
              <w:t>Alyssa Cheadle, PhD</w:t>
            </w:r>
          </w:p>
          <w:p w:rsidR="00196868" w:rsidRPr="00196868" w:rsidRDefault="00196868" w:rsidP="00196868">
            <w:pPr>
              <w:rPr>
                <w:i/>
              </w:rPr>
            </w:pPr>
            <w:r w:rsidRPr="00196868">
              <w:rPr>
                <w:i/>
              </w:rPr>
              <w:t>Associate Professor</w:t>
            </w:r>
          </w:p>
          <w:p w:rsidR="00196868" w:rsidRDefault="00196868" w:rsidP="00196868">
            <w:r>
              <w:t>Department of Psychology, Hope College</w:t>
            </w:r>
          </w:p>
          <w:p w:rsidR="00196868" w:rsidRPr="00196868" w:rsidRDefault="00196868" w:rsidP="00196868">
            <w:pPr>
              <w:rPr>
                <w:b/>
                <w:sz w:val="22"/>
                <w:szCs w:val="22"/>
              </w:rPr>
            </w:pPr>
            <w:r w:rsidRPr="00196868">
              <w:rPr>
                <w:b/>
                <w:sz w:val="22"/>
                <w:szCs w:val="22"/>
              </w:rPr>
              <w:t xml:space="preserve">Angela Incollingo Rodriguez, PhD </w:t>
            </w:r>
          </w:p>
          <w:p w:rsidR="00196868" w:rsidRPr="00196868" w:rsidRDefault="00196868" w:rsidP="00196868">
            <w:pPr>
              <w:rPr>
                <w:i/>
              </w:rPr>
            </w:pPr>
            <w:r w:rsidRPr="00196868">
              <w:rPr>
                <w:i/>
              </w:rPr>
              <w:t>Assistant Professor of Psychology &amp; Neuroscience</w:t>
            </w:r>
          </w:p>
          <w:p w:rsidR="00196868" w:rsidRDefault="00196868" w:rsidP="00196868">
            <w:r>
              <w:t>Department of Social Science &amp; Policy Studies</w:t>
            </w:r>
          </w:p>
          <w:p w:rsidR="00196868" w:rsidRDefault="00196868" w:rsidP="00196868">
            <w:r>
              <w:t>Worcester Polytechnic Institute</w:t>
            </w:r>
          </w:p>
          <w:p w:rsidR="00196868" w:rsidRPr="004B0FCA" w:rsidRDefault="00196868" w:rsidP="00196868">
            <w:pPr>
              <w:rPr>
                <w:sz w:val="14"/>
                <w:szCs w:val="14"/>
              </w:rPr>
            </w:pPr>
          </w:p>
        </w:tc>
        <w:tc>
          <w:tcPr>
            <w:tcW w:w="4955" w:type="dxa"/>
          </w:tcPr>
          <w:p w:rsidR="00196868" w:rsidRPr="00E32FAF" w:rsidRDefault="00196868" w:rsidP="00196868">
            <w:pPr>
              <w:rPr>
                <w:color w:val="000000" w:themeColor="text1"/>
                <w:sz w:val="22"/>
                <w:szCs w:val="22"/>
              </w:rPr>
            </w:pPr>
            <w:r>
              <w:rPr>
                <w:color w:val="000000" w:themeColor="text1"/>
                <w:sz w:val="22"/>
                <w:szCs w:val="22"/>
              </w:rPr>
              <w:t>Career paths in academic settings: Panel discussion with Health Psychology graduates</w:t>
            </w:r>
          </w:p>
        </w:tc>
      </w:tr>
      <w:tr w:rsidR="00196868" w:rsidRPr="00E32FAF" w:rsidTr="00CA7E86">
        <w:trPr>
          <w:trHeight w:val="837"/>
          <w:jc w:val="center"/>
        </w:trPr>
        <w:tc>
          <w:tcPr>
            <w:tcW w:w="1245" w:type="dxa"/>
          </w:tcPr>
          <w:p w:rsidR="00196868" w:rsidRPr="00E32FAF" w:rsidRDefault="00196868" w:rsidP="00196868">
            <w:pPr>
              <w:rPr>
                <w:smallCaps/>
                <w:sz w:val="22"/>
                <w:szCs w:val="22"/>
              </w:rPr>
            </w:pPr>
            <w:r>
              <w:rPr>
                <w:smallCaps/>
                <w:sz w:val="22"/>
                <w:szCs w:val="22"/>
              </w:rPr>
              <w:t>10/26/22</w:t>
            </w:r>
          </w:p>
        </w:tc>
        <w:tc>
          <w:tcPr>
            <w:tcW w:w="4888" w:type="dxa"/>
          </w:tcPr>
          <w:p w:rsidR="00196868" w:rsidRPr="00CB7B61" w:rsidRDefault="00196868" w:rsidP="00196868">
            <w:pPr>
              <w:rPr>
                <w:b/>
                <w:sz w:val="22"/>
                <w:szCs w:val="22"/>
              </w:rPr>
            </w:pPr>
            <w:r w:rsidRPr="00CB7B61">
              <w:rPr>
                <w:b/>
                <w:sz w:val="22"/>
                <w:szCs w:val="22"/>
              </w:rPr>
              <w:t>Yasmin Barrientos Kofman, PhD</w:t>
            </w:r>
          </w:p>
          <w:p w:rsidR="00196868" w:rsidRPr="00196868" w:rsidRDefault="00196868" w:rsidP="00196868">
            <w:pPr>
              <w:rPr>
                <w:i/>
              </w:rPr>
            </w:pPr>
            <w:r w:rsidRPr="00196868">
              <w:rPr>
                <w:i/>
              </w:rPr>
              <w:t>NIMH Postdoctoral Fellow</w:t>
            </w:r>
          </w:p>
          <w:p w:rsidR="00143A24" w:rsidRPr="004B0FCA" w:rsidRDefault="00CB7B61" w:rsidP="00CB7B61">
            <w:pPr>
              <w:rPr>
                <w:sz w:val="14"/>
                <w:szCs w:val="14"/>
              </w:rPr>
            </w:pPr>
            <w:r>
              <w:t xml:space="preserve">UCLA </w:t>
            </w:r>
            <w:r w:rsidR="00196868" w:rsidRPr="00752136">
              <w:t>Department of Psychology</w:t>
            </w:r>
          </w:p>
        </w:tc>
        <w:tc>
          <w:tcPr>
            <w:tcW w:w="4955" w:type="dxa"/>
          </w:tcPr>
          <w:p w:rsidR="00196868" w:rsidRPr="00E32FAF" w:rsidRDefault="00196868" w:rsidP="00196868">
            <w:pPr>
              <w:rPr>
                <w:color w:val="000000" w:themeColor="text1"/>
                <w:sz w:val="22"/>
                <w:szCs w:val="22"/>
              </w:rPr>
            </w:pPr>
            <w:r>
              <w:rPr>
                <w:color w:val="000000" w:themeColor="text1"/>
                <w:sz w:val="22"/>
                <w:szCs w:val="22"/>
              </w:rPr>
              <w:t>Considering Context: Re-examining Links between Interpersonal Violence, Sex/Gender, and Health</w:t>
            </w:r>
          </w:p>
        </w:tc>
      </w:tr>
      <w:tr w:rsidR="00196868" w:rsidRPr="00E32FAF" w:rsidTr="00CA7E86">
        <w:trPr>
          <w:trHeight w:val="576"/>
          <w:jc w:val="center"/>
        </w:trPr>
        <w:tc>
          <w:tcPr>
            <w:tcW w:w="1245" w:type="dxa"/>
          </w:tcPr>
          <w:p w:rsidR="00196868" w:rsidRDefault="00143A24" w:rsidP="00196868">
            <w:pPr>
              <w:rPr>
                <w:smallCaps/>
                <w:sz w:val="22"/>
                <w:szCs w:val="22"/>
              </w:rPr>
            </w:pPr>
            <w:r>
              <w:rPr>
                <w:smallCaps/>
                <w:sz w:val="22"/>
                <w:szCs w:val="22"/>
              </w:rPr>
              <w:t>11/02/22</w:t>
            </w:r>
          </w:p>
          <w:p w:rsidR="00143A24" w:rsidRPr="007016DF" w:rsidRDefault="00143A24" w:rsidP="00196868">
            <w:pPr>
              <w:rPr>
                <w:b/>
                <w:smallCaps/>
                <w:sz w:val="22"/>
                <w:szCs w:val="22"/>
              </w:rPr>
            </w:pPr>
          </w:p>
        </w:tc>
        <w:tc>
          <w:tcPr>
            <w:tcW w:w="4888" w:type="dxa"/>
          </w:tcPr>
          <w:p w:rsidR="00143A24" w:rsidRPr="00CB7B61" w:rsidRDefault="00143A24" w:rsidP="00143A24">
            <w:pPr>
              <w:rPr>
                <w:b/>
                <w:sz w:val="22"/>
                <w:szCs w:val="22"/>
              </w:rPr>
            </w:pPr>
            <w:r w:rsidRPr="00CB7B61">
              <w:rPr>
                <w:b/>
                <w:sz w:val="22"/>
                <w:szCs w:val="22"/>
              </w:rPr>
              <w:t>Kate Ryan Kuhlman, PhD</w:t>
            </w:r>
          </w:p>
          <w:p w:rsidR="00143A24" w:rsidRPr="00143A24" w:rsidRDefault="00143A24" w:rsidP="00143A24">
            <w:pPr>
              <w:rPr>
                <w:i/>
              </w:rPr>
            </w:pPr>
            <w:r w:rsidRPr="00143A24">
              <w:rPr>
                <w:i/>
              </w:rPr>
              <w:t>Assistant Professor</w:t>
            </w:r>
          </w:p>
          <w:p w:rsidR="00143A24" w:rsidRDefault="00143A24" w:rsidP="00143A24">
            <w:r>
              <w:t>Department of Psychological Science, UC Irvine</w:t>
            </w:r>
          </w:p>
          <w:p w:rsidR="00196868" w:rsidRDefault="00143A24" w:rsidP="00143A24">
            <w:pPr>
              <w:overflowPunct/>
              <w:textAlignment w:val="auto"/>
              <w:rPr>
                <w:sz w:val="22"/>
                <w:szCs w:val="22"/>
                <w:lang w:val="de-DE"/>
              </w:rPr>
            </w:pPr>
            <w:r>
              <w:t>UCLA Cousins Center for Psychoneuroimmunology</w:t>
            </w:r>
            <w:r w:rsidRPr="00E32FAF">
              <w:rPr>
                <w:sz w:val="22"/>
                <w:szCs w:val="22"/>
                <w:lang w:val="de-DE"/>
              </w:rPr>
              <w:t xml:space="preserve"> </w:t>
            </w:r>
          </w:p>
          <w:p w:rsidR="00143A24" w:rsidRPr="004B0FCA" w:rsidRDefault="00143A24" w:rsidP="00143A24">
            <w:pPr>
              <w:overflowPunct/>
              <w:textAlignment w:val="auto"/>
              <w:rPr>
                <w:sz w:val="14"/>
                <w:szCs w:val="14"/>
                <w:lang w:val="de-DE"/>
              </w:rPr>
            </w:pPr>
          </w:p>
        </w:tc>
        <w:tc>
          <w:tcPr>
            <w:tcW w:w="4955" w:type="dxa"/>
          </w:tcPr>
          <w:p w:rsidR="00196868" w:rsidRPr="00E32FAF" w:rsidRDefault="009B3B62" w:rsidP="00196868">
            <w:pPr>
              <w:rPr>
                <w:sz w:val="22"/>
                <w:szCs w:val="22"/>
              </w:rPr>
            </w:pPr>
            <w:r>
              <w:rPr>
                <w:sz w:val="22"/>
                <w:szCs w:val="22"/>
              </w:rPr>
              <w:t>Early Life Adversity, Inflammation, and Depression-Onset: Results from the Teen Resilience Project</w:t>
            </w:r>
          </w:p>
          <w:p w:rsidR="009C1D65" w:rsidRPr="009C1D65" w:rsidRDefault="009C1D65" w:rsidP="00196868">
            <w:pPr>
              <w:rPr>
                <w:i/>
                <w:sz w:val="22"/>
                <w:szCs w:val="22"/>
              </w:rPr>
            </w:pPr>
            <w:r w:rsidRPr="009C1D65">
              <w:rPr>
                <w:i/>
                <w:sz w:val="22"/>
                <w:szCs w:val="22"/>
              </w:rPr>
              <w:t xml:space="preserve">(Dr. Kuhlman will present via Zoom; </w:t>
            </w:r>
          </w:p>
          <w:p w:rsidR="00196868" w:rsidRPr="009C1D65" w:rsidRDefault="009C1D65" w:rsidP="00196868">
            <w:pPr>
              <w:rPr>
                <w:b/>
                <w:sz w:val="22"/>
                <w:szCs w:val="22"/>
              </w:rPr>
            </w:pPr>
            <w:r w:rsidRPr="009C1D65">
              <w:rPr>
                <w:i/>
                <w:sz w:val="22"/>
                <w:szCs w:val="22"/>
              </w:rPr>
              <w:t>seminar attendees will meet in person)</w:t>
            </w:r>
          </w:p>
        </w:tc>
      </w:tr>
      <w:tr w:rsidR="00196868" w:rsidRPr="00E32FAF" w:rsidTr="00CA7E86">
        <w:trPr>
          <w:trHeight w:val="1017"/>
          <w:jc w:val="center"/>
        </w:trPr>
        <w:tc>
          <w:tcPr>
            <w:tcW w:w="1245" w:type="dxa"/>
          </w:tcPr>
          <w:p w:rsidR="00196868" w:rsidRPr="00E32FAF" w:rsidRDefault="00EE4398" w:rsidP="00196868">
            <w:pPr>
              <w:rPr>
                <w:smallCaps/>
                <w:sz w:val="22"/>
                <w:szCs w:val="22"/>
              </w:rPr>
            </w:pPr>
            <w:r>
              <w:rPr>
                <w:smallCaps/>
                <w:sz w:val="22"/>
                <w:szCs w:val="22"/>
              </w:rPr>
              <w:t>11/09/22</w:t>
            </w:r>
            <w:r w:rsidR="00196868" w:rsidRPr="00E32FAF">
              <w:rPr>
                <w:smallCaps/>
                <w:sz w:val="22"/>
                <w:szCs w:val="22"/>
              </w:rPr>
              <w:br/>
            </w:r>
          </w:p>
        </w:tc>
        <w:tc>
          <w:tcPr>
            <w:tcW w:w="4888" w:type="dxa"/>
          </w:tcPr>
          <w:p w:rsidR="00EE4398" w:rsidRPr="00CB7B61" w:rsidRDefault="00EE4398" w:rsidP="00EE4398">
            <w:pPr>
              <w:rPr>
                <w:b/>
                <w:sz w:val="22"/>
                <w:szCs w:val="22"/>
              </w:rPr>
            </w:pPr>
            <w:r w:rsidRPr="00CB7B61">
              <w:rPr>
                <w:b/>
                <w:sz w:val="22"/>
                <w:szCs w:val="22"/>
              </w:rPr>
              <w:t>Michael Li, PhD, MPH</w:t>
            </w:r>
          </w:p>
          <w:p w:rsidR="00EE4398" w:rsidRPr="00EE4398" w:rsidRDefault="00EE4398" w:rsidP="00EE4398">
            <w:pPr>
              <w:rPr>
                <w:i/>
              </w:rPr>
            </w:pPr>
            <w:r w:rsidRPr="00EE4398">
              <w:rPr>
                <w:i/>
              </w:rPr>
              <w:t>Assistant Professor</w:t>
            </w:r>
          </w:p>
          <w:p w:rsidR="00EE4398" w:rsidRDefault="00EE4398" w:rsidP="00EE4398">
            <w:r>
              <w:t>Center for Behavioral &amp; Addiction Medicine</w:t>
            </w:r>
          </w:p>
          <w:p w:rsidR="00196868" w:rsidRDefault="00EE4398" w:rsidP="00EE4398">
            <w:pPr>
              <w:overflowPunct/>
              <w:textAlignment w:val="auto"/>
              <w:rPr>
                <w:b/>
                <w:bCs/>
                <w:sz w:val="22"/>
                <w:szCs w:val="22"/>
                <w:lang w:val="de-DE"/>
              </w:rPr>
            </w:pPr>
            <w:r>
              <w:t>UCLA Department of Family Medicine</w:t>
            </w:r>
            <w:r w:rsidRPr="00E32FAF">
              <w:rPr>
                <w:b/>
                <w:bCs/>
                <w:sz w:val="22"/>
                <w:szCs w:val="22"/>
                <w:lang w:val="de-DE"/>
              </w:rPr>
              <w:t xml:space="preserve"> </w:t>
            </w:r>
          </w:p>
          <w:p w:rsidR="00EE4398" w:rsidRPr="004B0FCA" w:rsidRDefault="00EE4398" w:rsidP="00EE4398">
            <w:pPr>
              <w:overflowPunct/>
              <w:textAlignment w:val="auto"/>
              <w:rPr>
                <w:b/>
                <w:bCs/>
                <w:sz w:val="14"/>
                <w:szCs w:val="14"/>
                <w:lang w:val="de-DE"/>
              </w:rPr>
            </w:pPr>
          </w:p>
        </w:tc>
        <w:tc>
          <w:tcPr>
            <w:tcW w:w="4955" w:type="dxa"/>
          </w:tcPr>
          <w:p w:rsidR="00196868" w:rsidRPr="00E32FAF" w:rsidRDefault="009C1D65" w:rsidP="00196868">
            <w:pPr>
              <w:rPr>
                <w:sz w:val="22"/>
                <w:szCs w:val="22"/>
              </w:rPr>
            </w:pPr>
            <w:r w:rsidRPr="009C1D65">
              <w:rPr>
                <w:color w:val="000000" w:themeColor="text1"/>
                <w:sz w:val="22"/>
                <w:szCs w:val="22"/>
              </w:rPr>
              <w:t>Social Genomics Processes in Diverse People Assigned Male at Birth who have Sex with Men: Implications for HIV and Psychostimulant Use</w:t>
            </w:r>
          </w:p>
        </w:tc>
      </w:tr>
      <w:tr w:rsidR="00196868" w:rsidRPr="00E32FAF" w:rsidTr="00EE4398">
        <w:trPr>
          <w:trHeight w:val="270"/>
          <w:jc w:val="center"/>
        </w:trPr>
        <w:tc>
          <w:tcPr>
            <w:tcW w:w="1245" w:type="dxa"/>
          </w:tcPr>
          <w:p w:rsidR="00196868" w:rsidRPr="00E32FAF" w:rsidRDefault="00196868" w:rsidP="00196868">
            <w:pPr>
              <w:rPr>
                <w:smallCaps/>
                <w:sz w:val="22"/>
                <w:szCs w:val="22"/>
              </w:rPr>
            </w:pPr>
            <w:r w:rsidRPr="00E32FAF">
              <w:rPr>
                <w:smallCaps/>
                <w:sz w:val="22"/>
                <w:szCs w:val="22"/>
              </w:rPr>
              <w:t>11/</w:t>
            </w:r>
            <w:r w:rsidR="004F705D">
              <w:rPr>
                <w:smallCaps/>
                <w:sz w:val="22"/>
                <w:szCs w:val="22"/>
              </w:rPr>
              <w:t>16</w:t>
            </w:r>
            <w:r w:rsidRPr="00E32FAF">
              <w:rPr>
                <w:smallCaps/>
                <w:sz w:val="22"/>
                <w:szCs w:val="22"/>
              </w:rPr>
              <w:t>/20</w:t>
            </w:r>
          </w:p>
        </w:tc>
        <w:tc>
          <w:tcPr>
            <w:tcW w:w="4888" w:type="dxa"/>
          </w:tcPr>
          <w:p w:rsidR="00EE4398" w:rsidRPr="00CB7B61" w:rsidRDefault="00EE4398" w:rsidP="00EE4398">
            <w:pPr>
              <w:rPr>
                <w:b/>
                <w:sz w:val="22"/>
                <w:szCs w:val="22"/>
              </w:rPr>
            </w:pPr>
            <w:r w:rsidRPr="00CB7B61">
              <w:rPr>
                <w:b/>
                <w:sz w:val="22"/>
                <w:szCs w:val="22"/>
              </w:rPr>
              <w:t xml:space="preserve">Corinne </w:t>
            </w:r>
            <w:proofErr w:type="spellStart"/>
            <w:r w:rsidRPr="00CB7B61">
              <w:rPr>
                <w:b/>
                <w:sz w:val="22"/>
                <w:szCs w:val="22"/>
              </w:rPr>
              <w:t>Meinhausen</w:t>
            </w:r>
            <w:proofErr w:type="spellEnd"/>
            <w:r w:rsidRPr="00CB7B61">
              <w:rPr>
                <w:b/>
                <w:sz w:val="22"/>
                <w:szCs w:val="22"/>
              </w:rPr>
              <w:t>, MA</w:t>
            </w:r>
          </w:p>
          <w:p w:rsidR="00EE4398" w:rsidRPr="00EE4398" w:rsidRDefault="00EE4398" w:rsidP="00EE4398">
            <w:pPr>
              <w:rPr>
                <w:i/>
              </w:rPr>
            </w:pPr>
            <w:r w:rsidRPr="00EE4398">
              <w:rPr>
                <w:i/>
              </w:rPr>
              <w:t>Predoctoral student in Health Psychology</w:t>
            </w:r>
          </w:p>
          <w:p w:rsidR="00EF0945" w:rsidRPr="00EF0945" w:rsidRDefault="00EF0945" w:rsidP="00EE4398">
            <w:pPr>
              <w:rPr>
                <w:b/>
                <w:sz w:val="14"/>
                <w:szCs w:val="14"/>
              </w:rPr>
            </w:pPr>
          </w:p>
          <w:p w:rsidR="00EE4398" w:rsidRPr="00CB7B61" w:rsidRDefault="00EE4398" w:rsidP="00EE4398">
            <w:pPr>
              <w:rPr>
                <w:b/>
                <w:sz w:val="22"/>
                <w:szCs w:val="22"/>
              </w:rPr>
            </w:pPr>
            <w:r w:rsidRPr="00CB7B61">
              <w:rPr>
                <w:b/>
                <w:sz w:val="22"/>
                <w:szCs w:val="22"/>
              </w:rPr>
              <w:t>Praise Owoyemi, MA</w:t>
            </w:r>
          </w:p>
          <w:p w:rsidR="00CB7B61" w:rsidRDefault="00EE4398" w:rsidP="00EE4398">
            <w:pPr>
              <w:overflowPunct/>
              <w:autoSpaceDE/>
              <w:autoSpaceDN/>
              <w:adjustRightInd/>
              <w:textAlignment w:val="auto"/>
              <w:rPr>
                <w:i/>
              </w:rPr>
            </w:pPr>
            <w:r w:rsidRPr="00EE4398">
              <w:rPr>
                <w:i/>
              </w:rPr>
              <w:t xml:space="preserve">Predoctoral student in Clinical Psychology, </w:t>
            </w:r>
          </w:p>
          <w:p w:rsidR="00196868" w:rsidRDefault="00EE4398" w:rsidP="00EE4398">
            <w:pPr>
              <w:overflowPunct/>
              <w:autoSpaceDE/>
              <w:autoSpaceDN/>
              <w:adjustRightInd/>
              <w:textAlignment w:val="auto"/>
              <w:rPr>
                <w:i/>
              </w:rPr>
            </w:pPr>
            <w:r w:rsidRPr="00EE4398">
              <w:rPr>
                <w:i/>
              </w:rPr>
              <w:t>NIMH Predoctoral Fellow</w:t>
            </w:r>
          </w:p>
          <w:p w:rsidR="00EE4398" w:rsidRPr="004B0FCA" w:rsidRDefault="00EE4398" w:rsidP="00EE4398">
            <w:pPr>
              <w:overflowPunct/>
              <w:autoSpaceDE/>
              <w:autoSpaceDN/>
              <w:adjustRightInd/>
              <w:textAlignment w:val="auto"/>
              <w:rPr>
                <w:b/>
                <w:bCs/>
                <w:sz w:val="14"/>
                <w:szCs w:val="14"/>
                <w:lang w:val="de-DE"/>
              </w:rPr>
            </w:pPr>
          </w:p>
        </w:tc>
        <w:tc>
          <w:tcPr>
            <w:tcW w:w="4955" w:type="dxa"/>
          </w:tcPr>
          <w:p w:rsidR="008629F4" w:rsidRPr="008629F4" w:rsidRDefault="00442F1B" w:rsidP="00196868">
            <w:r w:rsidRPr="00442F1B">
              <w:rPr>
                <w:sz w:val="22"/>
                <w:szCs w:val="22"/>
              </w:rPr>
              <w:t>Skin Conductance Reactivity as a Predictor of Stroke-induced PTSD Symptoms</w:t>
            </w:r>
          </w:p>
          <w:p w:rsidR="00EF0945" w:rsidRPr="00EF0945" w:rsidRDefault="00EF0945" w:rsidP="00196868">
            <w:pPr>
              <w:rPr>
                <w:sz w:val="14"/>
                <w:szCs w:val="14"/>
              </w:rPr>
            </w:pPr>
          </w:p>
          <w:p w:rsidR="00EE4398" w:rsidRDefault="008629F4" w:rsidP="00196868">
            <w:pPr>
              <w:rPr>
                <w:sz w:val="22"/>
                <w:szCs w:val="22"/>
              </w:rPr>
            </w:pPr>
            <w:r w:rsidRPr="008629F4">
              <w:rPr>
                <w:sz w:val="22"/>
                <w:szCs w:val="22"/>
              </w:rPr>
              <w:t>Predictors of Depressive and Physical Symptoms After a Breast Cancer Diagnosis</w:t>
            </w:r>
          </w:p>
          <w:p w:rsidR="00EE4398" w:rsidRPr="00E32FAF" w:rsidRDefault="00EE4398" w:rsidP="00196868">
            <w:pPr>
              <w:rPr>
                <w:sz w:val="22"/>
                <w:szCs w:val="22"/>
              </w:rPr>
            </w:pPr>
          </w:p>
          <w:p w:rsidR="00196868" w:rsidRPr="00E32FAF" w:rsidRDefault="00196868" w:rsidP="00196868">
            <w:pPr>
              <w:rPr>
                <w:sz w:val="22"/>
                <w:szCs w:val="22"/>
              </w:rPr>
            </w:pPr>
          </w:p>
        </w:tc>
      </w:tr>
      <w:tr w:rsidR="00196868" w:rsidRPr="00E32FAF" w:rsidTr="00CA7E86">
        <w:trPr>
          <w:trHeight w:val="144"/>
          <w:jc w:val="center"/>
        </w:trPr>
        <w:tc>
          <w:tcPr>
            <w:tcW w:w="1245" w:type="dxa"/>
          </w:tcPr>
          <w:p w:rsidR="00196868" w:rsidRPr="00E32FAF" w:rsidRDefault="00EE4398" w:rsidP="00196868">
            <w:pPr>
              <w:rPr>
                <w:smallCaps/>
                <w:sz w:val="22"/>
                <w:szCs w:val="22"/>
              </w:rPr>
            </w:pPr>
            <w:r>
              <w:rPr>
                <w:smallCaps/>
                <w:sz w:val="22"/>
                <w:szCs w:val="22"/>
              </w:rPr>
              <w:t>11/23/22</w:t>
            </w:r>
          </w:p>
        </w:tc>
        <w:tc>
          <w:tcPr>
            <w:tcW w:w="4888" w:type="dxa"/>
          </w:tcPr>
          <w:p w:rsidR="00196868" w:rsidRDefault="00EE4398" w:rsidP="00196868">
            <w:pPr>
              <w:overflowPunct/>
              <w:textAlignment w:val="auto"/>
              <w:rPr>
                <w:b/>
                <w:bCs/>
                <w:sz w:val="22"/>
                <w:szCs w:val="22"/>
                <w:lang w:val="de-DE"/>
              </w:rPr>
            </w:pPr>
            <w:r w:rsidRPr="00E32FAF">
              <w:rPr>
                <w:b/>
                <w:bCs/>
                <w:sz w:val="22"/>
                <w:szCs w:val="22"/>
                <w:lang w:val="de-DE"/>
              </w:rPr>
              <w:t xml:space="preserve">NO MEETING: Thanksgiving </w:t>
            </w:r>
          </w:p>
          <w:p w:rsidR="004B0FCA" w:rsidRPr="004B0FCA" w:rsidRDefault="004B0FCA" w:rsidP="00196868">
            <w:pPr>
              <w:overflowPunct/>
              <w:textAlignment w:val="auto"/>
              <w:rPr>
                <w:sz w:val="14"/>
                <w:szCs w:val="14"/>
              </w:rPr>
            </w:pPr>
          </w:p>
        </w:tc>
        <w:tc>
          <w:tcPr>
            <w:tcW w:w="4955" w:type="dxa"/>
          </w:tcPr>
          <w:p w:rsidR="00196868" w:rsidRPr="00E32FAF" w:rsidRDefault="00196868" w:rsidP="00196868">
            <w:pPr>
              <w:rPr>
                <w:sz w:val="22"/>
                <w:szCs w:val="22"/>
              </w:rPr>
            </w:pPr>
          </w:p>
          <w:p w:rsidR="00196868" w:rsidRPr="00E32FAF" w:rsidRDefault="00196868" w:rsidP="00196868">
            <w:pPr>
              <w:rPr>
                <w:sz w:val="22"/>
                <w:szCs w:val="22"/>
              </w:rPr>
            </w:pPr>
            <w:r w:rsidRPr="00E32FAF">
              <w:rPr>
                <w:sz w:val="22"/>
                <w:szCs w:val="22"/>
              </w:rPr>
              <w:t xml:space="preserve"> </w:t>
            </w:r>
          </w:p>
        </w:tc>
      </w:tr>
      <w:tr w:rsidR="00196868" w:rsidRPr="00E32FAF" w:rsidTr="00CA7E86">
        <w:trPr>
          <w:trHeight w:val="990"/>
          <w:jc w:val="center"/>
        </w:trPr>
        <w:tc>
          <w:tcPr>
            <w:tcW w:w="1245" w:type="dxa"/>
            <w:tcBorders>
              <w:bottom w:val="single" w:sz="4" w:space="0" w:color="auto"/>
            </w:tcBorders>
          </w:tcPr>
          <w:p w:rsidR="00196868" w:rsidRDefault="00EE4398" w:rsidP="00196868">
            <w:pPr>
              <w:rPr>
                <w:smallCaps/>
                <w:sz w:val="22"/>
                <w:szCs w:val="22"/>
              </w:rPr>
            </w:pPr>
            <w:r>
              <w:rPr>
                <w:smallCaps/>
                <w:sz w:val="22"/>
                <w:szCs w:val="22"/>
              </w:rPr>
              <w:t>11/30/22</w:t>
            </w:r>
            <w:r w:rsidR="00196868" w:rsidRPr="00E32FAF">
              <w:rPr>
                <w:smallCaps/>
                <w:sz w:val="22"/>
                <w:szCs w:val="22"/>
              </w:rPr>
              <w:t xml:space="preserve"> </w:t>
            </w:r>
          </w:p>
          <w:p w:rsidR="00EE4398" w:rsidRPr="007016DF" w:rsidRDefault="00EE4398" w:rsidP="00196868">
            <w:pPr>
              <w:rPr>
                <w:b/>
                <w:smallCaps/>
                <w:sz w:val="22"/>
                <w:szCs w:val="22"/>
              </w:rPr>
            </w:pPr>
          </w:p>
        </w:tc>
        <w:tc>
          <w:tcPr>
            <w:tcW w:w="4888" w:type="dxa"/>
            <w:tcBorders>
              <w:bottom w:val="single" w:sz="4" w:space="0" w:color="auto"/>
            </w:tcBorders>
          </w:tcPr>
          <w:p w:rsidR="00EE4398" w:rsidRPr="00CB7B61" w:rsidRDefault="00EE4398" w:rsidP="00EE4398">
            <w:pPr>
              <w:rPr>
                <w:b/>
                <w:sz w:val="22"/>
                <w:szCs w:val="22"/>
              </w:rPr>
            </w:pPr>
            <w:r w:rsidRPr="00CB7B61">
              <w:rPr>
                <w:b/>
                <w:sz w:val="22"/>
                <w:szCs w:val="22"/>
              </w:rPr>
              <w:t>Betina Yanez, PhD</w:t>
            </w:r>
          </w:p>
          <w:p w:rsidR="00EE4398" w:rsidRPr="00EE4398" w:rsidRDefault="00EE4398" w:rsidP="00EE4398">
            <w:pPr>
              <w:rPr>
                <w:i/>
              </w:rPr>
            </w:pPr>
            <w:r w:rsidRPr="00EE4398">
              <w:rPr>
                <w:i/>
              </w:rPr>
              <w:t>Associate Professor</w:t>
            </w:r>
          </w:p>
          <w:p w:rsidR="00EE4398" w:rsidRDefault="00EE4398" w:rsidP="00EE4398">
            <w:r>
              <w:t xml:space="preserve">Program Co-Lead, Cancer Control and Survivorship </w:t>
            </w:r>
          </w:p>
          <w:p w:rsidR="00EE4398" w:rsidRDefault="00EE4398" w:rsidP="00EE4398">
            <w:r>
              <w:t>Robert H. Lurie Comprehensive Cancer Center</w:t>
            </w:r>
          </w:p>
          <w:p w:rsidR="00196868" w:rsidRDefault="00EE4398" w:rsidP="00EE4398">
            <w:pPr>
              <w:overflowPunct/>
              <w:textAlignment w:val="auto"/>
            </w:pPr>
            <w:r>
              <w:t>Northwestern University Feinberg School of Medicine</w:t>
            </w:r>
          </w:p>
          <w:p w:rsidR="004B0FCA" w:rsidRPr="004B0FCA" w:rsidRDefault="004B0FCA" w:rsidP="00EE4398">
            <w:pPr>
              <w:overflowPunct/>
              <w:textAlignment w:val="auto"/>
              <w:rPr>
                <w:color w:val="000000" w:themeColor="text1"/>
                <w:sz w:val="14"/>
                <w:szCs w:val="14"/>
              </w:rPr>
            </w:pPr>
          </w:p>
        </w:tc>
        <w:tc>
          <w:tcPr>
            <w:tcW w:w="4955" w:type="dxa"/>
            <w:tcBorders>
              <w:bottom w:val="single" w:sz="4" w:space="0" w:color="auto"/>
            </w:tcBorders>
          </w:tcPr>
          <w:p w:rsidR="00196868" w:rsidRPr="00E32FAF" w:rsidRDefault="00C90F11" w:rsidP="00196868">
            <w:pPr>
              <w:rPr>
                <w:sz w:val="22"/>
                <w:szCs w:val="22"/>
              </w:rPr>
            </w:pPr>
            <w:r w:rsidRPr="00C90F11">
              <w:rPr>
                <w:color w:val="000000" w:themeColor="text1"/>
                <w:sz w:val="22"/>
                <w:szCs w:val="22"/>
              </w:rPr>
              <w:t>Using Patient-Reported Outcomes to Guide Psychosocial Interventions in Cancer Care</w:t>
            </w:r>
          </w:p>
          <w:p w:rsidR="009C1D65" w:rsidRPr="009C1D65" w:rsidRDefault="009C1D65" w:rsidP="00196868">
            <w:pPr>
              <w:rPr>
                <w:bCs/>
                <w:i/>
                <w:sz w:val="22"/>
                <w:szCs w:val="22"/>
              </w:rPr>
            </w:pPr>
            <w:r w:rsidRPr="009C1D65">
              <w:rPr>
                <w:bCs/>
                <w:i/>
                <w:sz w:val="22"/>
                <w:szCs w:val="22"/>
              </w:rPr>
              <w:t xml:space="preserve">(Dr. Yanez will present via Zoom; </w:t>
            </w:r>
          </w:p>
          <w:p w:rsidR="00196868" w:rsidRPr="009C1D65" w:rsidRDefault="009C1D65" w:rsidP="00196868">
            <w:pPr>
              <w:rPr>
                <w:i/>
                <w:sz w:val="22"/>
                <w:szCs w:val="22"/>
              </w:rPr>
            </w:pPr>
            <w:r w:rsidRPr="009C1D65">
              <w:rPr>
                <w:bCs/>
                <w:i/>
                <w:sz w:val="22"/>
                <w:szCs w:val="22"/>
              </w:rPr>
              <w:t>seminar attendees will meet in person)</w:t>
            </w:r>
          </w:p>
          <w:p w:rsidR="00196868" w:rsidRPr="00E32FAF" w:rsidRDefault="00196868" w:rsidP="00196868">
            <w:pPr>
              <w:rPr>
                <w:sz w:val="22"/>
                <w:szCs w:val="22"/>
              </w:rPr>
            </w:pPr>
          </w:p>
        </w:tc>
      </w:tr>
    </w:tbl>
    <w:p w:rsidR="000E15B1" w:rsidRDefault="009100F1">
      <w:r w:rsidRPr="00E32FAF">
        <w:rPr>
          <w:sz w:val="18"/>
          <w:szCs w:val="16"/>
        </w:rPr>
        <w:t>This interdisciplinary seminar is sponsored by the UCLA Health Psychology Program (Department of Psychology) and NIMH training grant #15750.  Interested persons are encouraged to attend any or all of these sessions.  The seminar is also offered for two credits per quarter.  For additional information, please contact Professor Julienne Bower at jbower@ucla.edu</w:t>
      </w:r>
    </w:p>
    <w:sectPr w:rsidR="000E15B1" w:rsidSect="009100F1">
      <w:pgSz w:w="12240" w:h="15840"/>
      <w:pgMar w:top="0" w:right="576" w:bottom="0"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DE1" w:rsidRDefault="00192DE1" w:rsidP="009100F1">
      <w:r>
        <w:separator/>
      </w:r>
    </w:p>
  </w:endnote>
  <w:endnote w:type="continuationSeparator" w:id="0">
    <w:p w:rsidR="00192DE1" w:rsidRDefault="00192DE1" w:rsidP="0091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DE1" w:rsidRDefault="00192DE1" w:rsidP="009100F1">
      <w:r>
        <w:separator/>
      </w:r>
    </w:p>
  </w:footnote>
  <w:footnote w:type="continuationSeparator" w:id="0">
    <w:p w:rsidR="00192DE1" w:rsidRDefault="00192DE1" w:rsidP="00910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F1"/>
    <w:rsid w:val="00074BF7"/>
    <w:rsid w:val="000A3C6B"/>
    <w:rsid w:val="000D2490"/>
    <w:rsid w:val="00143A24"/>
    <w:rsid w:val="00183452"/>
    <w:rsid w:val="00192DE1"/>
    <w:rsid w:val="00196868"/>
    <w:rsid w:val="001A5B16"/>
    <w:rsid w:val="001D578A"/>
    <w:rsid w:val="00212865"/>
    <w:rsid w:val="002148BE"/>
    <w:rsid w:val="002E155C"/>
    <w:rsid w:val="003044E3"/>
    <w:rsid w:val="00346EF6"/>
    <w:rsid w:val="00442F1B"/>
    <w:rsid w:val="004B0FCA"/>
    <w:rsid w:val="004F705D"/>
    <w:rsid w:val="0055792F"/>
    <w:rsid w:val="005737F9"/>
    <w:rsid w:val="005B2770"/>
    <w:rsid w:val="00602FEE"/>
    <w:rsid w:val="00683D7E"/>
    <w:rsid w:val="007016DF"/>
    <w:rsid w:val="00723A67"/>
    <w:rsid w:val="008629F4"/>
    <w:rsid w:val="008B016D"/>
    <w:rsid w:val="009100F1"/>
    <w:rsid w:val="009B3B62"/>
    <w:rsid w:val="009C1D65"/>
    <w:rsid w:val="00AF522B"/>
    <w:rsid w:val="00B47B71"/>
    <w:rsid w:val="00C90F11"/>
    <w:rsid w:val="00CB7B61"/>
    <w:rsid w:val="00CE6FC0"/>
    <w:rsid w:val="00E50278"/>
    <w:rsid w:val="00EE4398"/>
    <w:rsid w:val="00EF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B613"/>
  <w15:chartTrackingRefBased/>
  <w15:docId w15:val="{BE6134D5-2B79-43B6-A289-28266D47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0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3">
    <w:name w:val="heading 3"/>
    <w:basedOn w:val="Normal"/>
    <w:next w:val="Normal"/>
    <w:link w:val="Heading3Char"/>
    <w:uiPriority w:val="99"/>
    <w:qFormat/>
    <w:rsid w:val="009100F1"/>
    <w:pPr>
      <w:keepNext/>
      <w:outlineLvl w:val="2"/>
    </w:pPr>
    <w:rPr>
      <w:rFonts w:ascii="Garamond" w:hAnsi="Garamond"/>
      <w:b/>
      <w:smallCaps/>
      <w:sz w:val="23"/>
      <w:u w:val="single"/>
    </w:rPr>
  </w:style>
  <w:style w:type="paragraph" w:styleId="Heading5">
    <w:name w:val="heading 5"/>
    <w:basedOn w:val="Normal"/>
    <w:next w:val="Normal"/>
    <w:link w:val="Heading5Char"/>
    <w:uiPriority w:val="99"/>
    <w:qFormat/>
    <w:rsid w:val="009100F1"/>
    <w:pPr>
      <w:keepNext/>
      <w:spacing w:line="180" w:lineRule="auto"/>
      <w:jc w:val="center"/>
      <w:outlineLvl w:val="4"/>
    </w:pPr>
    <w:rPr>
      <w:rFonts w:ascii="Rage Italic" w:hAnsi="Rage Italic"/>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100F1"/>
    <w:rPr>
      <w:rFonts w:ascii="Garamond" w:eastAsia="Times New Roman" w:hAnsi="Garamond" w:cs="Times New Roman"/>
      <w:b/>
      <w:smallCaps/>
      <w:sz w:val="23"/>
      <w:szCs w:val="20"/>
      <w:u w:val="single"/>
    </w:rPr>
  </w:style>
  <w:style w:type="character" w:customStyle="1" w:styleId="Heading5Char">
    <w:name w:val="Heading 5 Char"/>
    <w:basedOn w:val="DefaultParagraphFont"/>
    <w:link w:val="Heading5"/>
    <w:uiPriority w:val="99"/>
    <w:rsid w:val="009100F1"/>
    <w:rPr>
      <w:rFonts w:ascii="Rage Italic" w:eastAsia="Times New Roman" w:hAnsi="Rage Italic" w:cs="Times New Roman"/>
      <w:b/>
      <w:bCs/>
      <w:sz w:val="24"/>
      <w:szCs w:val="20"/>
    </w:rPr>
  </w:style>
  <w:style w:type="paragraph" w:styleId="Header">
    <w:name w:val="header"/>
    <w:basedOn w:val="Normal"/>
    <w:link w:val="HeaderChar"/>
    <w:uiPriority w:val="99"/>
    <w:unhideWhenUsed/>
    <w:rsid w:val="009100F1"/>
    <w:pPr>
      <w:tabs>
        <w:tab w:val="center" w:pos="4680"/>
        <w:tab w:val="right" w:pos="9360"/>
      </w:tabs>
    </w:pPr>
  </w:style>
  <w:style w:type="character" w:customStyle="1" w:styleId="HeaderChar">
    <w:name w:val="Header Char"/>
    <w:basedOn w:val="DefaultParagraphFont"/>
    <w:link w:val="Header"/>
    <w:uiPriority w:val="99"/>
    <w:rsid w:val="009100F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100F1"/>
    <w:pPr>
      <w:tabs>
        <w:tab w:val="center" w:pos="4680"/>
        <w:tab w:val="right" w:pos="9360"/>
      </w:tabs>
    </w:pPr>
  </w:style>
  <w:style w:type="character" w:customStyle="1" w:styleId="FooterChar">
    <w:name w:val="Footer Char"/>
    <w:basedOn w:val="DefaultParagraphFont"/>
    <w:link w:val="Footer"/>
    <w:uiPriority w:val="99"/>
    <w:rsid w:val="009100F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Panda, Simi</dc:creator>
  <cp:keywords/>
  <dc:description/>
  <cp:lastModifiedBy>Simi Panda</cp:lastModifiedBy>
  <cp:revision>9</cp:revision>
  <dcterms:created xsi:type="dcterms:W3CDTF">2022-10-03T18:31:00Z</dcterms:created>
  <dcterms:modified xsi:type="dcterms:W3CDTF">2022-10-03T19:55:00Z</dcterms:modified>
</cp:coreProperties>
</file>